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43" w:rsidRDefault="002B0D43" w:rsidP="002B0D43">
      <w:pPr>
        <w:pStyle w:val="Overskrift3"/>
        <w:ind w:left="567" w:right="566"/>
        <w:rPr>
          <w:sz w:val="24"/>
          <w:szCs w:val="24"/>
        </w:rPr>
      </w:pPr>
      <w:r>
        <w:t>Noveller</w:t>
      </w:r>
    </w:p>
    <w:p w:rsidR="002B0D43" w:rsidRDefault="002B0D43" w:rsidP="002B0D43">
      <w:pPr>
        <w:shd w:val="clear" w:color="auto" w:fill="FFFFFF"/>
        <w:ind w:left="567" w:right="566"/>
      </w:pPr>
      <w:r>
        <w:t xml:space="preserve">Ordet novelle betyder egentlig </w:t>
      </w:r>
      <w:r>
        <w:rPr>
          <w:i/>
          <w:iCs/>
        </w:rPr>
        <w:t xml:space="preserve">lille nyhed, </w:t>
      </w:r>
      <w:r>
        <w:t>og en novelle er netop forholdsvis kort. Det er en af grundene til at den ofte benyttes i undervisningen, en anden er at noveller har mange tr</w:t>
      </w:r>
      <w:r>
        <w:rPr>
          <w:rFonts w:eastAsia="Times New Roman"/>
        </w:rPr>
        <w:t>æk fælles med romaner, og derfor kan det meste af det du lærer om noveller, overføres til romaner. I de to bokse her kan du se nogle af forskellene på noveller og romaner.</w:t>
      </w:r>
      <w:bookmarkStart w:id="0" w:name="_GoBack"/>
      <w:bookmarkEnd w:id="0"/>
    </w:p>
    <w:p w:rsidR="002B0D43" w:rsidRDefault="002B0D43" w:rsidP="002B0D43">
      <w:pPr>
        <w:ind w:left="567" w:right="566"/>
      </w:pPr>
    </w:p>
    <w:tbl>
      <w:tblPr>
        <w:tblW w:w="0" w:type="auto"/>
        <w:tblInd w:w="40" w:type="dxa"/>
        <w:tblLayout w:type="fixed"/>
        <w:tblCellMar>
          <w:left w:w="40" w:type="dxa"/>
          <w:right w:w="40" w:type="dxa"/>
        </w:tblCellMar>
        <w:tblLook w:val="0000" w:firstRow="0" w:lastRow="0" w:firstColumn="0" w:lastColumn="0" w:noHBand="0" w:noVBand="0"/>
      </w:tblPr>
      <w:tblGrid>
        <w:gridCol w:w="4819"/>
        <w:gridCol w:w="4820"/>
      </w:tblGrid>
      <w:tr w:rsidR="002B0D43" w:rsidTr="002B0D43">
        <w:tblPrEx>
          <w:tblCellMar>
            <w:top w:w="0" w:type="dxa"/>
            <w:bottom w:w="0" w:type="dxa"/>
          </w:tblCellMar>
        </w:tblPrEx>
        <w:trPr>
          <w:trHeight w:val="240"/>
        </w:trPr>
        <w:tc>
          <w:tcPr>
            <w:tcW w:w="4819" w:type="dxa"/>
            <w:tcBorders>
              <w:top w:val="nil"/>
              <w:left w:val="single" w:sz="6" w:space="0" w:color="auto"/>
              <w:bottom w:val="single" w:sz="6" w:space="0" w:color="auto"/>
              <w:right w:val="nil"/>
            </w:tcBorders>
            <w:shd w:val="clear" w:color="auto" w:fill="FFFFFF"/>
          </w:tcPr>
          <w:p w:rsidR="002B0D43" w:rsidRPr="002B0D43" w:rsidRDefault="002B0D43" w:rsidP="002B0D43">
            <w:pPr>
              <w:shd w:val="clear" w:color="auto" w:fill="FFFFFF"/>
              <w:ind w:left="567" w:right="566"/>
              <w:rPr>
                <w:b/>
                <w:sz w:val="20"/>
              </w:rPr>
            </w:pPr>
            <w:r w:rsidRPr="002B0D43">
              <w:rPr>
                <w:b/>
                <w:iCs/>
                <w:sz w:val="20"/>
                <w:szCs w:val="18"/>
              </w:rPr>
              <w:t>Noveller</w:t>
            </w:r>
          </w:p>
        </w:tc>
        <w:tc>
          <w:tcPr>
            <w:tcW w:w="4820" w:type="dxa"/>
            <w:tcBorders>
              <w:top w:val="nil"/>
              <w:left w:val="nil"/>
              <w:bottom w:val="single" w:sz="6" w:space="0" w:color="auto"/>
              <w:right w:val="single" w:sz="6" w:space="0" w:color="auto"/>
            </w:tcBorders>
            <w:shd w:val="clear" w:color="auto" w:fill="FFFFFF"/>
          </w:tcPr>
          <w:p w:rsidR="002B0D43" w:rsidRPr="002B0D43" w:rsidRDefault="002B0D43" w:rsidP="002B0D43">
            <w:pPr>
              <w:shd w:val="clear" w:color="auto" w:fill="FFFFFF"/>
              <w:ind w:left="567" w:right="566"/>
              <w:rPr>
                <w:b/>
                <w:sz w:val="20"/>
              </w:rPr>
            </w:pPr>
            <w:r w:rsidRPr="002B0D43">
              <w:rPr>
                <w:b/>
                <w:sz w:val="20"/>
                <w:szCs w:val="18"/>
              </w:rPr>
              <w:t>Romaner</w:t>
            </w:r>
          </w:p>
        </w:tc>
      </w:tr>
      <w:tr w:rsidR="002B0D43" w:rsidTr="002B0D43">
        <w:tblPrEx>
          <w:tblCellMar>
            <w:top w:w="0" w:type="dxa"/>
            <w:bottom w:w="0" w:type="dxa"/>
          </w:tblCellMar>
        </w:tblPrEx>
        <w:trPr>
          <w:trHeight w:val="302"/>
        </w:trPr>
        <w:tc>
          <w:tcPr>
            <w:tcW w:w="4819" w:type="dxa"/>
            <w:tcBorders>
              <w:top w:val="single" w:sz="6" w:space="0" w:color="auto"/>
              <w:left w:val="single" w:sz="6" w:space="0" w:color="auto"/>
              <w:bottom w:val="nil"/>
              <w:right w:val="nil"/>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7304A0">
              <w:rPr>
                <w:rFonts w:eastAsia="Times New Roman"/>
                <w:sz w:val="20"/>
                <w:szCs w:val="18"/>
                <w:lang w:val="en-US"/>
              </w:rPr>
              <w:t xml:space="preserve"> </w:t>
            </w:r>
            <w:r w:rsidRPr="007304A0">
              <w:rPr>
                <w:rFonts w:eastAsia="Times New Roman"/>
                <w:sz w:val="20"/>
                <w:szCs w:val="18"/>
              </w:rPr>
              <w:t>kort tekst</w:t>
            </w:r>
          </w:p>
        </w:tc>
        <w:tc>
          <w:tcPr>
            <w:tcW w:w="4820" w:type="dxa"/>
            <w:tcBorders>
              <w:top w:val="single" w:sz="6" w:space="0" w:color="auto"/>
              <w:left w:val="nil"/>
              <w:bottom w:val="nil"/>
              <w:right w:val="single" w:sz="6" w:space="0" w:color="auto"/>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7304A0">
              <w:rPr>
                <w:rFonts w:eastAsia="Times New Roman"/>
                <w:sz w:val="20"/>
                <w:szCs w:val="18"/>
                <w:lang w:val="en-US"/>
              </w:rPr>
              <w:t xml:space="preserve"> </w:t>
            </w:r>
            <w:r w:rsidRPr="007304A0">
              <w:rPr>
                <w:rFonts w:eastAsia="Times New Roman"/>
                <w:sz w:val="20"/>
                <w:szCs w:val="18"/>
              </w:rPr>
              <w:t>lang tekst</w:t>
            </w:r>
          </w:p>
        </w:tc>
      </w:tr>
      <w:tr w:rsidR="002B0D43" w:rsidTr="002B0D43">
        <w:tblPrEx>
          <w:tblCellMar>
            <w:top w:w="0" w:type="dxa"/>
            <w:bottom w:w="0" w:type="dxa"/>
          </w:tblCellMar>
        </w:tblPrEx>
        <w:trPr>
          <w:trHeight w:val="288"/>
        </w:trPr>
        <w:tc>
          <w:tcPr>
            <w:tcW w:w="4819" w:type="dxa"/>
            <w:tcBorders>
              <w:top w:val="nil"/>
              <w:left w:val="single" w:sz="6" w:space="0" w:color="auto"/>
              <w:bottom w:val="nil"/>
              <w:right w:val="nil"/>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7304A0">
              <w:rPr>
                <w:rFonts w:eastAsia="Times New Roman"/>
                <w:sz w:val="20"/>
                <w:szCs w:val="18"/>
                <w:lang w:val="en-US"/>
              </w:rPr>
              <w:t xml:space="preserve"> </w:t>
            </w:r>
            <w:r w:rsidRPr="007304A0">
              <w:rPr>
                <w:rFonts w:eastAsia="Times New Roman"/>
                <w:sz w:val="20"/>
                <w:szCs w:val="18"/>
              </w:rPr>
              <w:t>få personer</w:t>
            </w:r>
          </w:p>
        </w:tc>
        <w:tc>
          <w:tcPr>
            <w:tcW w:w="4820" w:type="dxa"/>
            <w:tcBorders>
              <w:top w:val="nil"/>
              <w:left w:val="nil"/>
              <w:bottom w:val="nil"/>
              <w:right w:val="single" w:sz="6" w:space="0" w:color="auto"/>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7304A0">
              <w:rPr>
                <w:rFonts w:eastAsia="Times New Roman"/>
                <w:sz w:val="20"/>
                <w:szCs w:val="18"/>
                <w:lang w:val="en-US"/>
              </w:rPr>
              <w:t xml:space="preserve"> </w:t>
            </w:r>
            <w:r w:rsidRPr="007304A0">
              <w:rPr>
                <w:rFonts w:eastAsia="Times New Roman"/>
                <w:sz w:val="20"/>
                <w:szCs w:val="18"/>
              </w:rPr>
              <w:t>mange personer</w:t>
            </w:r>
          </w:p>
        </w:tc>
      </w:tr>
      <w:tr w:rsidR="002B0D43" w:rsidTr="002B0D43">
        <w:tblPrEx>
          <w:tblCellMar>
            <w:top w:w="0" w:type="dxa"/>
            <w:bottom w:w="0" w:type="dxa"/>
          </w:tblCellMar>
        </w:tblPrEx>
        <w:trPr>
          <w:trHeight w:val="288"/>
        </w:trPr>
        <w:tc>
          <w:tcPr>
            <w:tcW w:w="4819" w:type="dxa"/>
            <w:tcBorders>
              <w:top w:val="nil"/>
              <w:left w:val="single" w:sz="6" w:space="0" w:color="auto"/>
              <w:bottom w:val="nil"/>
              <w:right w:val="nil"/>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7304A0">
              <w:rPr>
                <w:rFonts w:eastAsia="Times New Roman"/>
                <w:sz w:val="20"/>
                <w:szCs w:val="18"/>
                <w:lang w:val="en-US"/>
              </w:rPr>
              <w:t xml:space="preserve"> </w:t>
            </w:r>
            <w:r w:rsidRPr="007304A0">
              <w:rPr>
                <w:rFonts w:eastAsia="Times New Roman"/>
                <w:sz w:val="20"/>
                <w:szCs w:val="18"/>
              </w:rPr>
              <w:t>én hovedbegivenhed</w:t>
            </w:r>
          </w:p>
        </w:tc>
        <w:tc>
          <w:tcPr>
            <w:tcW w:w="4820" w:type="dxa"/>
            <w:tcBorders>
              <w:top w:val="nil"/>
              <w:left w:val="nil"/>
              <w:bottom w:val="nil"/>
              <w:right w:val="single" w:sz="6" w:space="0" w:color="auto"/>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7304A0">
              <w:rPr>
                <w:rFonts w:eastAsia="Times New Roman"/>
                <w:sz w:val="20"/>
                <w:szCs w:val="18"/>
                <w:lang w:val="en-US"/>
              </w:rPr>
              <w:t xml:space="preserve"> </w:t>
            </w:r>
            <w:r w:rsidRPr="007304A0">
              <w:rPr>
                <w:rFonts w:eastAsia="Times New Roman"/>
                <w:sz w:val="20"/>
                <w:szCs w:val="18"/>
              </w:rPr>
              <w:t>flere begivenheder og handlinger</w:t>
            </w:r>
          </w:p>
        </w:tc>
      </w:tr>
      <w:tr w:rsidR="002B0D43" w:rsidTr="002B0D43">
        <w:tblPrEx>
          <w:tblCellMar>
            <w:top w:w="0" w:type="dxa"/>
            <w:bottom w:w="0" w:type="dxa"/>
          </w:tblCellMar>
        </w:tblPrEx>
        <w:trPr>
          <w:trHeight w:val="288"/>
        </w:trPr>
        <w:tc>
          <w:tcPr>
            <w:tcW w:w="4819" w:type="dxa"/>
            <w:tcBorders>
              <w:top w:val="nil"/>
              <w:left w:val="single" w:sz="6" w:space="0" w:color="auto"/>
              <w:bottom w:val="nil"/>
              <w:right w:val="nil"/>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7304A0">
              <w:rPr>
                <w:rFonts w:eastAsia="Times New Roman"/>
                <w:sz w:val="20"/>
                <w:szCs w:val="18"/>
                <w:lang w:val="en-US"/>
              </w:rPr>
              <w:t xml:space="preserve"> </w:t>
            </w:r>
            <w:r w:rsidRPr="007304A0">
              <w:rPr>
                <w:rFonts w:eastAsia="Times New Roman"/>
                <w:sz w:val="20"/>
                <w:szCs w:val="18"/>
              </w:rPr>
              <w:t>kort tidsforløb</w:t>
            </w:r>
          </w:p>
        </w:tc>
        <w:tc>
          <w:tcPr>
            <w:tcW w:w="4820" w:type="dxa"/>
            <w:tcBorders>
              <w:top w:val="nil"/>
              <w:left w:val="nil"/>
              <w:bottom w:val="nil"/>
              <w:right w:val="single" w:sz="6" w:space="0" w:color="auto"/>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7304A0">
              <w:rPr>
                <w:rFonts w:eastAsia="Times New Roman"/>
                <w:sz w:val="20"/>
                <w:szCs w:val="18"/>
                <w:lang w:val="en-US"/>
              </w:rPr>
              <w:t xml:space="preserve"> </w:t>
            </w:r>
            <w:r w:rsidRPr="007304A0">
              <w:rPr>
                <w:rFonts w:eastAsia="Times New Roman"/>
                <w:sz w:val="20"/>
                <w:szCs w:val="18"/>
              </w:rPr>
              <w:t>langt tidsforløb</w:t>
            </w:r>
          </w:p>
        </w:tc>
      </w:tr>
      <w:tr w:rsidR="002B0D43" w:rsidTr="002B0D43">
        <w:tblPrEx>
          <w:tblCellMar>
            <w:top w:w="0" w:type="dxa"/>
            <w:bottom w:w="0" w:type="dxa"/>
          </w:tblCellMar>
        </w:tblPrEx>
        <w:trPr>
          <w:trHeight w:val="350"/>
        </w:trPr>
        <w:tc>
          <w:tcPr>
            <w:tcW w:w="4819" w:type="dxa"/>
            <w:tcBorders>
              <w:top w:val="nil"/>
              <w:left w:val="single" w:sz="6" w:space="0" w:color="auto"/>
              <w:bottom w:val="single" w:sz="6" w:space="0" w:color="auto"/>
              <w:right w:val="nil"/>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643DF0">
              <w:rPr>
                <w:rFonts w:eastAsia="Times New Roman"/>
                <w:sz w:val="20"/>
                <w:szCs w:val="18"/>
              </w:rPr>
              <w:t xml:space="preserve"> </w:t>
            </w:r>
            <w:r w:rsidRPr="007304A0">
              <w:rPr>
                <w:rFonts w:eastAsia="Times New Roman"/>
                <w:sz w:val="20"/>
                <w:szCs w:val="18"/>
              </w:rPr>
              <w:t>få miljøer og/eller steder</w:t>
            </w:r>
          </w:p>
        </w:tc>
        <w:tc>
          <w:tcPr>
            <w:tcW w:w="4820" w:type="dxa"/>
            <w:tcBorders>
              <w:top w:val="nil"/>
              <w:left w:val="nil"/>
              <w:bottom w:val="single" w:sz="6" w:space="0" w:color="auto"/>
              <w:right w:val="single" w:sz="6" w:space="0" w:color="auto"/>
            </w:tcBorders>
            <w:shd w:val="clear" w:color="auto" w:fill="FFFFFF"/>
          </w:tcPr>
          <w:p w:rsidR="002B0D43" w:rsidRPr="007304A0" w:rsidRDefault="002B0D43" w:rsidP="002B0D43">
            <w:pPr>
              <w:shd w:val="clear" w:color="auto" w:fill="FFFFFF"/>
              <w:ind w:left="567" w:right="566"/>
              <w:rPr>
                <w:sz w:val="20"/>
              </w:rPr>
            </w:pPr>
            <w:r w:rsidRPr="007304A0">
              <w:rPr>
                <w:rFonts w:eastAsia="Times New Roman"/>
                <w:sz w:val="20"/>
                <w:szCs w:val="18"/>
              </w:rPr>
              <w:t>•</w:t>
            </w:r>
            <w:r w:rsidRPr="00643DF0">
              <w:rPr>
                <w:rFonts w:eastAsia="Times New Roman"/>
                <w:sz w:val="20"/>
                <w:szCs w:val="18"/>
              </w:rPr>
              <w:t xml:space="preserve"> </w:t>
            </w:r>
            <w:r w:rsidRPr="007304A0">
              <w:rPr>
                <w:rFonts w:eastAsia="Times New Roman"/>
                <w:sz w:val="20"/>
                <w:szCs w:val="18"/>
              </w:rPr>
              <w:t>flere miljøer og/eller steder</w:t>
            </w:r>
          </w:p>
        </w:tc>
      </w:tr>
    </w:tbl>
    <w:p w:rsidR="002B0D43" w:rsidRDefault="002B0D43" w:rsidP="002B0D43">
      <w:pPr>
        <w:ind w:left="567" w:right="566"/>
      </w:pPr>
    </w:p>
    <w:p w:rsidR="002B0D43" w:rsidRDefault="002B0D43" w:rsidP="002B0D43">
      <w:pPr>
        <w:ind w:left="567" w:right="566"/>
      </w:pPr>
      <w:r>
        <w:t>Noveller er episke tekster. Ordet episk kommer af epik som betyder fortælling, og i episke tekster vil der netop være en fortæller som fortæller - eller beretter - begivenhederne til læseren eller lytteren. Endvidere vil der ofte i teksten være personer eller andre figurer som får begivenhederne til at ske i en eller anden rækkefølge. Tiden er derfor også et vigtigt element i episke tekster. Episke genrer er blandt andre:</w:t>
      </w:r>
    </w:p>
    <w:p w:rsidR="002B0D43" w:rsidRDefault="002B0D43" w:rsidP="002B0D43">
      <w:pPr>
        <w:shd w:val="clear" w:color="auto" w:fill="FFFFFF"/>
        <w:ind w:left="567" w:right="566"/>
        <w:rPr>
          <w:b/>
          <w:bCs/>
        </w:rPr>
      </w:pPr>
    </w:p>
    <w:p w:rsidR="002B0D43" w:rsidRDefault="002B0D43" w:rsidP="002B0D43">
      <w:pPr>
        <w:shd w:val="clear" w:color="auto" w:fill="FFFFFF"/>
        <w:ind w:left="567" w:right="566"/>
        <w:rPr>
          <w:b/>
          <w:bCs/>
          <w:sz w:val="30"/>
          <w:szCs w:val="30"/>
        </w:rPr>
      </w:pPr>
      <w:r w:rsidRPr="002B0D43">
        <w:rPr>
          <w:b/>
          <w:bCs/>
          <w:noProof/>
        </w:rPr>
        <mc:AlternateContent>
          <mc:Choice Requires="wps">
            <w:drawing>
              <wp:anchor distT="0" distB="0" distL="114300" distR="114300" simplePos="0" relativeHeight="251659264" behindDoc="0" locked="0" layoutInCell="1" allowOverlap="1" wp14:anchorId="79D0F65D" wp14:editId="6088400D">
                <wp:simplePos x="0" y="0"/>
                <wp:positionH relativeFrom="column">
                  <wp:posOffset>461010</wp:posOffset>
                </wp:positionH>
                <wp:positionV relativeFrom="paragraph">
                  <wp:posOffset>50800</wp:posOffset>
                </wp:positionV>
                <wp:extent cx="4714875" cy="1095375"/>
                <wp:effectExtent l="0" t="0" r="28575"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0953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B0D43" w:rsidRDefault="002B0D43" w:rsidP="002B0D43">
                            <w:pPr>
                              <w:shd w:val="clear" w:color="auto" w:fill="FFFFFF"/>
                              <w:rPr>
                                <w:rFonts w:eastAsia="Times New Roman"/>
                                <w:i/>
                                <w:iCs/>
                              </w:rPr>
                            </w:pPr>
                            <w:r>
                              <w:rPr>
                                <w:b/>
                                <w:bCs/>
                              </w:rPr>
                              <w:t xml:space="preserve">Epik </w:t>
                            </w:r>
                            <w:r>
                              <w:rPr>
                                <w:i/>
                                <w:iCs/>
                              </w:rPr>
                              <w:t>betyder fort</w:t>
                            </w:r>
                            <w:r>
                              <w:rPr>
                                <w:rFonts w:eastAsia="Times New Roman"/>
                                <w:i/>
                                <w:iCs/>
                              </w:rPr>
                              <w:t>ælling I episke tekster er tid, sted og personer vigtige</w:t>
                            </w:r>
                          </w:p>
                          <w:p w:rsidR="002B0D43" w:rsidRDefault="002B0D43" w:rsidP="002B0D43">
                            <w:pPr>
                              <w:shd w:val="clear" w:color="auto" w:fill="FFFFFF"/>
                              <w:rPr>
                                <w:b/>
                                <w:bCs/>
                              </w:rPr>
                            </w:pPr>
                          </w:p>
                          <w:p w:rsidR="002B0D43" w:rsidRDefault="002B0D43" w:rsidP="002B0D43">
                            <w:pPr>
                              <w:shd w:val="clear" w:color="auto" w:fill="FFFFFF"/>
                            </w:pPr>
                            <w:r>
                              <w:rPr>
                                <w:b/>
                                <w:bCs/>
                              </w:rPr>
                              <w:t>Episke tekster:</w:t>
                            </w:r>
                          </w:p>
                          <w:p w:rsidR="002B0D43" w:rsidRDefault="002B0D43" w:rsidP="002B0D43">
                            <w:pPr>
                              <w:shd w:val="clear" w:color="auto" w:fill="FFFFFF"/>
                              <w:rPr>
                                <w:rFonts w:eastAsia="Times New Roman"/>
                                <w:i/>
                                <w:iCs/>
                              </w:rPr>
                            </w:pPr>
                            <w:r>
                              <w:rPr>
                                <w:rFonts w:eastAsia="Times New Roman"/>
                              </w:rPr>
                              <w:t xml:space="preserve">• </w:t>
                            </w:r>
                            <w:r>
                              <w:rPr>
                                <w:rFonts w:eastAsia="Times New Roman"/>
                                <w:i/>
                                <w:iCs/>
                              </w:rPr>
                              <w:t>Eventyr • Roman • Novelle</w:t>
                            </w:r>
                          </w:p>
                          <w:p w:rsidR="002B0D43" w:rsidRDefault="002B0D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36.3pt;margin-top:4pt;width:371.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" fillcolor="white [3201]" strokecolor="#c0504d [3205]" strokeweight="2pt">
                <v:textbox>
                  <w:txbxContent>
                    <w:p w:rsidR="002B0D43" w:rsidRDefault="002B0D43" w:rsidP="002B0D43">
                      <w:pPr>
                        <w:shd w:val="clear" w:color="auto" w:fill="FFFFFF"/>
                        <w:rPr>
                          <w:rFonts w:eastAsia="Times New Roman"/>
                          <w:i/>
                          <w:iCs/>
                        </w:rPr>
                      </w:pPr>
                      <w:r>
                        <w:rPr>
                          <w:b/>
                          <w:bCs/>
                        </w:rPr>
                        <w:t xml:space="preserve">Epik </w:t>
                      </w:r>
                      <w:r>
                        <w:rPr>
                          <w:i/>
                          <w:iCs/>
                        </w:rPr>
                        <w:t>betyder fort</w:t>
                      </w:r>
                      <w:r>
                        <w:rPr>
                          <w:rFonts w:eastAsia="Times New Roman"/>
                          <w:i/>
                          <w:iCs/>
                        </w:rPr>
                        <w:t>ælling I episke tekster er tid, sted og personer vigtige</w:t>
                      </w:r>
                    </w:p>
                    <w:p w:rsidR="002B0D43" w:rsidRDefault="002B0D43" w:rsidP="002B0D43">
                      <w:pPr>
                        <w:shd w:val="clear" w:color="auto" w:fill="FFFFFF"/>
                        <w:rPr>
                          <w:b/>
                          <w:bCs/>
                        </w:rPr>
                      </w:pPr>
                    </w:p>
                    <w:p w:rsidR="002B0D43" w:rsidRDefault="002B0D43" w:rsidP="002B0D43">
                      <w:pPr>
                        <w:shd w:val="clear" w:color="auto" w:fill="FFFFFF"/>
                      </w:pPr>
                      <w:r>
                        <w:rPr>
                          <w:b/>
                          <w:bCs/>
                        </w:rPr>
                        <w:t>Episke tekster:</w:t>
                      </w:r>
                    </w:p>
                    <w:p w:rsidR="002B0D43" w:rsidRDefault="002B0D43" w:rsidP="002B0D43">
                      <w:pPr>
                        <w:shd w:val="clear" w:color="auto" w:fill="FFFFFF"/>
                        <w:rPr>
                          <w:rFonts w:eastAsia="Times New Roman"/>
                          <w:i/>
                          <w:iCs/>
                        </w:rPr>
                      </w:pPr>
                      <w:r>
                        <w:rPr>
                          <w:rFonts w:eastAsia="Times New Roman"/>
                        </w:rPr>
                        <w:t xml:space="preserve">• </w:t>
                      </w:r>
                      <w:r>
                        <w:rPr>
                          <w:rFonts w:eastAsia="Times New Roman"/>
                          <w:i/>
                          <w:iCs/>
                        </w:rPr>
                        <w:t>Eventyr • Roman • Novelle</w:t>
                      </w:r>
                    </w:p>
                    <w:p w:rsidR="002B0D43" w:rsidRDefault="002B0D43"/>
                  </w:txbxContent>
                </v:textbox>
              </v:shape>
            </w:pict>
          </mc:Fallback>
        </mc:AlternateContent>
      </w:r>
    </w:p>
    <w:p w:rsidR="002B0D43" w:rsidRDefault="002B0D43" w:rsidP="002B0D43">
      <w:pPr>
        <w:shd w:val="clear" w:color="auto" w:fill="FFFFFF"/>
        <w:ind w:left="567" w:right="566"/>
        <w:rPr>
          <w:b/>
          <w:bCs/>
          <w:sz w:val="30"/>
          <w:szCs w:val="30"/>
        </w:rPr>
      </w:pPr>
    </w:p>
    <w:p w:rsidR="002B0D43" w:rsidRDefault="002B0D43" w:rsidP="002B0D43">
      <w:pPr>
        <w:shd w:val="clear" w:color="auto" w:fill="FFFFFF"/>
        <w:ind w:left="567" w:right="566"/>
        <w:rPr>
          <w:b/>
          <w:bCs/>
          <w:sz w:val="30"/>
          <w:szCs w:val="30"/>
        </w:rPr>
      </w:pPr>
    </w:p>
    <w:p w:rsidR="002B0D43" w:rsidRDefault="002B0D43" w:rsidP="002B0D43">
      <w:pPr>
        <w:shd w:val="clear" w:color="auto" w:fill="FFFFFF"/>
        <w:ind w:left="567" w:right="566"/>
        <w:rPr>
          <w:b/>
          <w:bCs/>
          <w:sz w:val="30"/>
          <w:szCs w:val="30"/>
        </w:rPr>
      </w:pPr>
    </w:p>
    <w:p w:rsidR="002B0D43" w:rsidRDefault="002B0D43" w:rsidP="002B0D43">
      <w:pPr>
        <w:spacing w:after="200" w:line="276" w:lineRule="auto"/>
        <w:ind w:left="567" w:right="566"/>
        <w:rPr>
          <w:b/>
          <w:bCs/>
          <w:sz w:val="30"/>
          <w:szCs w:val="30"/>
        </w:rPr>
      </w:pPr>
      <w:r>
        <w:rPr>
          <w:b/>
          <w:bCs/>
          <w:sz w:val="30"/>
          <w:szCs w:val="30"/>
        </w:rPr>
        <w:br w:type="page"/>
      </w:r>
    </w:p>
    <w:p w:rsidR="002B0D43" w:rsidRDefault="002B0D43" w:rsidP="002B0D43">
      <w:pPr>
        <w:shd w:val="clear" w:color="auto" w:fill="FFFFFF"/>
        <w:ind w:left="567" w:right="566"/>
      </w:pPr>
      <w:r>
        <w:rPr>
          <w:b/>
          <w:bCs/>
          <w:sz w:val="30"/>
          <w:szCs w:val="30"/>
        </w:rPr>
        <w:lastRenderedPageBreak/>
        <w:t>Novellens undergenrer</w:t>
      </w:r>
    </w:p>
    <w:p w:rsidR="002B0D43" w:rsidRDefault="002B0D43" w:rsidP="002B0D43">
      <w:pPr>
        <w:shd w:val="clear" w:color="auto" w:fill="FFFFFF"/>
        <w:ind w:left="567" w:right="566"/>
      </w:pPr>
      <w:r>
        <w:t>En novelle kan inddeles i mange forskellige undergenrer. Det er vigtigt at bestemme hvilken genre den enkelte novelle tilh</w:t>
      </w:r>
      <w:r>
        <w:rPr>
          <w:rFonts w:eastAsia="Times New Roman"/>
        </w:rPr>
        <w:t>ører fordi genren er med til at fortælle om novellens indhold. En novelle der tilhører den realistiske genre, må derfor fortolkes på en anden måde end fx en fantastisk tekst. De to undergenrer sætter fokus på forskellige sider af menneskelivet. Den realistiske novelle vil ofte fokusere på problematikker som kan knyttes til konkrete samfundsforhold, hvorimod en fantastisk novelle sikkert vil fokusere på forskellige sider af det menneskelige sind.</w:t>
      </w:r>
    </w:p>
    <w:p w:rsidR="002B0D43" w:rsidRDefault="002B0D43" w:rsidP="002B0D43">
      <w:pPr>
        <w:shd w:val="clear" w:color="auto" w:fill="FFFFFF"/>
        <w:ind w:left="567" w:right="566"/>
      </w:pPr>
      <w:r>
        <w:t>Ofte tilh</w:t>
      </w:r>
      <w:r>
        <w:rPr>
          <w:rFonts w:eastAsia="Times New Roman"/>
        </w:rPr>
        <w:t>ører en novelle flere genrer. Det gælder fx for novellen Opgang. Dens slutning kan tolkes på flere måder, og det er muligt at argumentere for at den tilhører flere forskellige genrer.</w:t>
      </w:r>
    </w:p>
    <w:p w:rsidR="002B0D43" w:rsidRDefault="002B0D43" w:rsidP="002B0D43">
      <w:pPr>
        <w:ind w:left="567" w:right="566"/>
      </w:pPr>
    </w:p>
    <w:p w:rsidR="002B0D43" w:rsidRPr="00643DF0" w:rsidRDefault="002B0D43" w:rsidP="002B0D43">
      <w:pPr>
        <w:shd w:val="clear" w:color="auto" w:fill="FFFFFF"/>
        <w:ind w:left="567" w:right="566"/>
      </w:pPr>
      <w:r w:rsidRPr="00643DF0">
        <w:rPr>
          <w:b/>
          <w:bCs/>
        </w:rPr>
        <w:t>Novellers undergenrer</w:t>
      </w:r>
    </w:p>
    <w:p w:rsidR="002B0D43" w:rsidRPr="00643DF0" w:rsidRDefault="002B0D43" w:rsidP="002B0D43">
      <w:pPr>
        <w:shd w:val="clear" w:color="auto" w:fill="FFFFFF"/>
        <w:ind w:left="567" w:right="566"/>
      </w:pPr>
      <w:r w:rsidRPr="00643DF0">
        <w:rPr>
          <w:b/>
          <w:bCs/>
        </w:rPr>
        <w:t xml:space="preserve">Realistisk: </w:t>
      </w:r>
      <w:r w:rsidRPr="00643DF0">
        <w:rPr>
          <w:i/>
          <w:iCs/>
        </w:rPr>
        <w:t>Handlingen kan forekomme i virkeligheden</w:t>
      </w:r>
    </w:p>
    <w:p w:rsidR="002B0D43" w:rsidRPr="00643DF0" w:rsidRDefault="002B0D43" w:rsidP="002B0D43">
      <w:pPr>
        <w:shd w:val="clear" w:color="auto" w:fill="FFFFFF"/>
        <w:ind w:left="567" w:right="566"/>
      </w:pPr>
      <w:r w:rsidRPr="00643DF0">
        <w:rPr>
          <w:b/>
          <w:bCs/>
        </w:rPr>
        <w:t xml:space="preserve">Surrealistisk: </w:t>
      </w:r>
      <w:r w:rsidRPr="00643DF0">
        <w:t xml:space="preserve">De </w:t>
      </w:r>
      <w:r w:rsidRPr="00643DF0">
        <w:rPr>
          <w:i/>
          <w:iCs/>
        </w:rPr>
        <w:t>enkelte begivenheder kan foreg</w:t>
      </w:r>
      <w:r w:rsidRPr="00643DF0">
        <w:rPr>
          <w:rFonts w:eastAsia="Times New Roman"/>
          <w:i/>
          <w:iCs/>
        </w:rPr>
        <w:t>å i virkeligheden, men i sammenhængen bliver handlingen urealistisk</w:t>
      </w:r>
    </w:p>
    <w:p w:rsidR="002B0D43" w:rsidRPr="00643DF0" w:rsidRDefault="002B0D43" w:rsidP="002B0D43">
      <w:pPr>
        <w:shd w:val="clear" w:color="auto" w:fill="FFFFFF"/>
        <w:ind w:left="567" w:right="566"/>
      </w:pPr>
      <w:r w:rsidRPr="00643DF0">
        <w:rPr>
          <w:b/>
          <w:bCs/>
        </w:rPr>
        <w:t xml:space="preserve">Eventyrlig: </w:t>
      </w:r>
      <w:r w:rsidRPr="00643DF0">
        <w:rPr>
          <w:i/>
          <w:iCs/>
        </w:rPr>
        <w:t>Der forekommer typiske eventyr-tr</w:t>
      </w:r>
      <w:r w:rsidRPr="00643DF0">
        <w:rPr>
          <w:rFonts w:eastAsia="Times New Roman"/>
          <w:i/>
          <w:iCs/>
        </w:rPr>
        <w:t>æk i novellen</w:t>
      </w:r>
    </w:p>
    <w:p w:rsidR="002B0D43" w:rsidRPr="00643DF0" w:rsidRDefault="002B0D43" w:rsidP="002B0D43">
      <w:pPr>
        <w:shd w:val="clear" w:color="auto" w:fill="FFFFFF"/>
        <w:ind w:left="567" w:right="566"/>
      </w:pPr>
      <w:r w:rsidRPr="00643DF0">
        <w:rPr>
          <w:b/>
          <w:bCs/>
        </w:rPr>
        <w:t xml:space="preserve">Fantastisk: </w:t>
      </w:r>
      <w:r w:rsidRPr="00643DF0">
        <w:rPr>
          <w:i/>
          <w:iCs/>
        </w:rPr>
        <w:t xml:space="preserve">Der forekommer overnaturlige elementer i novellen, </w:t>
      </w:r>
      <w:r w:rsidRPr="00643DF0">
        <w:t xml:space="preserve">- </w:t>
      </w:r>
      <w:r w:rsidRPr="00643DF0">
        <w:rPr>
          <w:i/>
          <w:iCs/>
        </w:rPr>
        <w:t>og fort</w:t>
      </w:r>
      <w:r w:rsidRPr="00643DF0">
        <w:rPr>
          <w:rFonts w:eastAsia="Times New Roman"/>
          <w:i/>
          <w:iCs/>
        </w:rPr>
        <w:t>ælleren er utroværdig</w:t>
      </w:r>
    </w:p>
    <w:p w:rsidR="002B0D43" w:rsidRPr="00643DF0" w:rsidRDefault="002B0D43" w:rsidP="002B0D43">
      <w:pPr>
        <w:shd w:val="clear" w:color="auto" w:fill="FFFFFF"/>
        <w:ind w:left="567" w:right="566"/>
      </w:pPr>
      <w:r w:rsidRPr="00643DF0">
        <w:rPr>
          <w:b/>
          <w:bCs/>
        </w:rPr>
        <w:t xml:space="preserve">Gyser: </w:t>
      </w:r>
      <w:r w:rsidRPr="00643DF0">
        <w:rPr>
          <w:i/>
          <w:iCs/>
        </w:rPr>
        <w:t>Der forekommer en forbrydelse som ikke n</w:t>
      </w:r>
      <w:r w:rsidRPr="00643DF0">
        <w:rPr>
          <w:rFonts w:eastAsia="Times New Roman"/>
          <w:i/>
          <w:iCs/>
        </w:rPr>
        <w:t>ødvendigvis opklares</w:t>
      </w:r>
    </w:p>
    <w:p w:rsidR="002B0D43" w:rsidRDefault="002B0D43" w:rsidP="002B0D43">
      <w:pPr>
        <w:shd w:val="clear" w:color="auto" w:fill="FFFFFF"/>
        <w:ind w:left="567" w:right="566"/>
      </w:pPr>
      <w:r>
        <w:rPr>
          <w:b/>
          <w:bCs/>
        </w:rPr>
        <w:t xml:space="preserve">Krimi: </w:t>
      </w:r>
      <w:r>
        <w:rPr>
          <w:i/>
          <w:iCs/>
        </w:rPr>
        <w:t>Der forekommer en forbrydelse, og handlingen drejer sig om at opklare den</w:t>
      </w:r>
    </w:p>
    <w:p w:rsidR="002B0D43" w:rsidRDefault="002B0D43" w:rsidP="002B0D43">
      <w:pPr>
        <w:shd w:val="clear" w:color="auto" w:fill="FFFFFF"/>
        <w:ind w:left="567" w:right="566"/>
      </w:pPr>
      <w:r>
        <w:rPr>
          <w:b/>
          <w:bCs/>
        </w:rPr>
        <w:t xml:space="preserve">Psykologisk: </w:t>
      </w:r>
      <w:r>
        <w:rPr>
          <w:i/>
          <w:iCs/>
        </w:rPr>
        <w:t>Handlingen kan fortolkes vha. psykologi, og novellen forst</w:t>
      </w:r>
      <w:r>
        <w:rPr>
          <w:rFonts w:eastAsia="Times New Roman"/>
          <w:i/>
          <w:iCs/>
        </w:rPr>
        <w:t>ås som et billede på det menneskelige sind</w:t>
      </w:r>
    </w:p>
    <w:p w:rsidR="002B0D43" w:rsidRDefault="002B0D43" w:rsidP="002B0D43">
      <w:pPr>
        <w:shd w:val="clear" w:color="auto" w:fill="FFFFFF"/>
        <w:ind w:left="567" w:right="566"/>
        <w:rPr>
          <w:rFonts w:eastAsia="Times New Roman"/>
          <w:i/>
          <w:iCs/>
        </w:rPr>
      </w:pPr>
      <w:r>
        <w:rPr>
          <w:b/>
          <w:bCs/>
        </w:rPr>
        <w:t>Sp</w:t>
      </w:r>
      <w:r>
        <w:rPr>
          <w:rFonts w:eastAsia="Times New Roman"/>
          <w:b/>
          <w:bCs/>
        </w:rPr>
        <w:t xml:space="preserve">øgelseshistorie: </w:t>
      </w:r>
      <w:r>
        <w:rPr>
          <w:rFonts w:eastAsia="Times New Roman"/>
          <w:i/>
          <w:iCs/>
        </w:rPr>
        <w:t>Der foregår noget i novellen som kan forklares vha. tro på spøgelser</w:t>
      </w:r>
    </w:p>
    <w:sectPr w:rsidR="002B0D43" w:rsidSect="002B0D43">
      <w:pgSz w:w="11906" w:h="16838"/>
      <w:pgMar w:top="1702"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43"/>
    <w:rsid w:val="002B0D43"/>
    <w:rsid w:val="00622C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43"/>
    <w:pPr>
      <w:spacing w:after="120" w:line="240" w:lineRule="auto"/>
    </w:pPr>
    <w:rPr>
      <w:rFonts w:ascii="Times New Roman" w:eastAsia="SimSun" w:hAnsi="Times New Roman" w:cs="Times New Roman"/>
      <w:sz w:val="24"/>
      <w:szCs w:val="24"/>
      <w:lang w:eastAsia="zh-CN"/>
    </w:rPr>
  </w:style>
  <w:style w:type="paragraph" w:styleId="Overskrift3">
    <w:name w:val="heading 3"/>
    <w:basedOn w:val="Normal"/>
    <w:next w:val="Normal"/>
    <w:link w:val="Overskrift3Tegn"/>
    <w:qFormat/>
    <w:rsid w:val="002B0D43"/>
    <w:pPr>
      <w:keepNext/>
      <w:tabs>
        <w:tab w:val="left" w:pos="567"/>
      </w:tabs>
      <w:spacing w:before="240" w:after="60"/>
      <w:outlineLvl w:val="2"/>
    </w:pPr>
    <w:rPr>
      <w:rFonts w:ascii="Arial" w:eastAsia="Times New Roman" w:hAnsi="Arial"/>
      <w:b/>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2B0D43"/>
    <w:rPr>
      <w:rFonts w:ascii="Arial" w:eastAsia="Times New Roman" w:hAnsi="Arial" w:cs="Times New Roman"/>
      <w:b/>
      <w:sz w:val="28"/>
      <w:szCs w:val="26"/>
      <w:lang w:eastAsia="da-DK"/>
    </w:rPr>
  </w:style>
  <w:style w:type="paragraph" w:styleId="Markeringsbobletekst">
    <w:name w:val="Balloon Text"/>
    <w:basedOn w:val="Normal"/>
    <w:link w:val="MarkeringsbobletekstTegn"/>
    <w:uiPriority w:val="99"/>
    <w:semiHidden/>
    <w:unhideWhenUsed/>
    <w:rsid w:val="002B0D4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0D4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43"/>
    <w:pPr>
      <w:spacing w:after="120" w:line="240" w:lineRule="auto"/>
    </w:pPr>
    <w:rPr>
      <w:rFonts w:ascii="Times New Roman" w:eastAsia="SimSun" w:hAnsi="Times New Roman" w:cs="Times New Roman"/>
      <w:sz w:val="24"/>
      <w:szCs w:val="24"/>
      <w:lang w:eastAsia="zh-CN"/>
    </w:rPr>
  </w:style>
  <w:style w:type="paragraph" w:styleId="Overskrift3">
    <w:name w:val="heading 3"/>
    <w:basedOn w:val="Normal"/>
    <w:next w:val="Normal"/>
    <w:link w:val="Overskrift3Tegn"/>
    <w:qFormat/>
    <w:rsid w:val="002B0D43"/>
    <w:pPr>
      <w:keepNext/>
      <w:tabs>
        <w:tab w:val="left" w:pos="567"/>
      </w:tabs>
      <w:spacing w:before="240" w:after="60"/>
      <w:outlineLvl w:val="2"/>
    </w:pPr>
    <w:rPr>
      <w:rFonts w:ascii="Arial" w:eastAsia="Times New Roman" w:hAnsi="Arial"/>
      <w:b/>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2B0D43"/>
    <w:rPr>
      <w:rFonts w:ascii="Arial" w:eastAsia="Times New Roman" w:hAnsi="Arial" w:cs="Times New Roman"/>
      <w:b/>
      <w:sz w:val="28"/>
      <w:szCs w:val="26"/>
      <w:lang w:eastAsia="da-DK"/>
    </w:rPr>
  </w:style>
  <w:style w:type="paragraph" w:styleId="Markeringsbobletekst">
    <w:name w:val="Balloon Text"/>
    <w:basedOn w:val="Normal"/>
    <w:link w:val="MarkeringsbobletekstTegn"/>
    <w:uiPriority w:val="99"/>
    <w:semiHidden/>
    <w:unhideWhenUsed/>
    <w:rsid w:val="002B0D4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0D4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AOF Midt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Beck Nielsen</dc:creator>
  <cp:lastModifiedBy>Anja Beck Nielsen</cp:lastModifiedBy>
  <cp:revision>1</cp:revision>
  <dcterms:created xsi:type="dcterms:W3CDTF">2015-09-06T07:37:00Z</dcterms:created>
  <dcterms:modified xsi:type="dcterms:W3CDTF">2015-09-06T07:45:00Z</dcterms:modified>
</cp:coreProperties>
</file>